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930C" w14:textId="77777777" w:rsidR="00E25629" w:rsidRPr="002C3202" w:rsidRDefault="00E25629" w:rsidP="00763A98">
      <w:pPr>
        <w:pStyle w:val="Antrat1"/>
        <w:jc w:val="center"/>
        <w:rPr>
          <w:rFonts w:ascii="Times New Roman" w:eastAsia="Times New Roman" w:hAnsi="Times New Roman" w:cs="Times New Roman"/>
          <w:lang w:eastAsia="lt-LT"/>
        </w:rPr>
      </w:pPr>
      <w:r w:rsidRPr="002C3202">
        <w:rPr>
          <w:rFonts w:ascii="Times New Roman" w:eastAsia="Times New Roman" w:hAnsi="Times New Roman" w:cs="Times New Roman"/>
          <w:lang w:eastAsia="lt-LT"/>
        </w:rPr>
        <w:t xml:space="preserve">Duomenų sąrašo </w:t>
      </w:r>
      <w:r w:rsidR="00763A98">
        <w:rPr>
          <w:rFonts w:ascii="Times New Roman" w:eastAsia="Times New Roman" w:hAnsi="Times New Roman" w:cs="Times New Roman"/>
          <w:lang w:eastAsia="lt-LT"/>
        </w:rPr>
        <w:t>4-m</w:t>
      </w:r>
      <w:r w:rsidRPr="002C3202">
        <w:rPr>
          <w:rFonts w:ascii="Times New Roman" w:eastAsia="Times New Roman" w:hAnsi="Times New Roman" w:cs="Times New Roman"/>
          <w:lang w:eastAsia="lt-LT"/>
        </w:rPr>
        <w:t xml:space="preserve">okykla </w:t>
      </w:r>
      <w:r w:rsidR="00763A98">
        <w:rPr>
          <w:rFonts w:ascii="Times New Roman" w:eastAsia="Times New Roman" w:hAnsi="Times New Roman" w:cs="Times New Roman"/>
          <w:lang w:eastAsia="lt-LT"/>
        </w:rPr>
        <w:t>„</w:t>
      </w:r>
      <w:r w:rsidR="00763A98" w:rsidRPr="00763A98">
        <w:rPr>
          <w:rFonts w:ascii="Times New Roman" w:eastAsia="Times New Roman" w:hAnsi="Times New Roman" w:cs="Times New Roman"/>
          <w:lang w:eastAsia="lt-LT"/>
        </w:rPr>
        <w:t xml:space="preserve">Neformaliojo vaikų švietimo ir formalųjį </w:t>
      </w:r>
      <w:r w:rsidR="00763A98">
        <w:rPr>
          <w:rFonts w:ascii="Times New Roman" w:eastAsia="Times New Roman" w:hAnsi="Times New Roman" w:cs="Times New Roman"/>
          <w:lang w:eastAsia="lt-LT"/>
        </w:rPr>
        <w:t>vaikų švietimą papildančio ugdymo s</w:t>
      </w:r>
      <w:r w:rsidR="00763A98" w:rsidRPr="00763A98">
        <w:rPr>
          <w:rFonts w:ascii="Times New Roman" w:eastAsia="Times New Roman" w:hAnsi="Times New Roman" w:cs="Times New Roman"/>
          <w:lang w:eastAsia="lt-LT"/>
        </w:rPr>
        <w:t>tatistinių duomenų</w:t>
      </w:r>
      <w:r w:rsidR="00AE4C46">
        <w:rPr>
          <w:rFonts w:ascii="Times New Roman" w:eastAsia="Times New Roman" w:hAnsi="Times New Roman" w:cs="Times New Roman"/>
          <w:lang w:eastAsia="lt-LT"/>
        </w:rPr>
        <w:t>“</w:t>
      </w:r>
      <w:r w:rsidR="00763A98" w:rsidRPr="00763A98">
        <w:rPr>
          <w:rFonts w:ascii="Times New Roman" w:eastAsia="Times New Roman" w:hAnsi="Times New Roman" w:cs="Times New Roman"/>
          <w:lang w:eastAsia="lt-LT"/>
        </w:rPr>
        <w:t xml:space="preserve"> </w:t>
      </w:r>
      <w:r w:rsidR="002C3202" w:rsidRPr="002C3202">
        <w:rPr>
          <w:rFonts w:ascii="Times New Roman" w:eastAsia="Times New Roman" w:hAnsi="Times New Roman" w:cs="Times New Roman"/>
          <w:lang w:eastAsia="lt-LT"/>
        </w:rPr>
        <w:t>pa</w:t>
      </w:r>
      <w:r w:rsidR="002E5A68" w:rsidRPr="002C3202">
        <w:rPr>
          <w:rFonts w:ascii="Times New Roman" w:eastAsia="Times New Roman" w:hAnsi="Times New Roman" w:cs="Times New Roman"/>
          <w:lang w:eastAsia="lt-LT"/>
        </w:rPr>
        <w:t>teikimo</w:t>
      </w:r>
      <w:r w:rsidR="002C3202" w:rsidRPr="002C3202">
        <w:rPr>
          <w:rFonts w:ascii="Times New Roman" w:eastAsia="Times New Roman" w:hAnsi="Times New Roman" w:cs="Times New Roman"/>
          <w:lang w:eastAsia="lt-LT"/>
        </w:rPr>
        <w:t>, pildymo ir atsiskaitymo</w:t>
      </w:r>
      <w:r w:rsidRPr="002C3202">
        <w:rPr>
          <w:rFonts w:ascii="Times New Roman" w:eastAsia="Times New Roman" w:hAnsi="Times New Roman" w:cs="Times New Roman"/>
          <w:lang w:eastAsia="lt-LT"/>
        </w:rPr>
        <w:t xml:space="preserve"> instrukcija</w:t>
      </w:r>
    </w:p>
    <w:p w14:paraId="0AD9E32B" w14:textId="77777777" w:rsidR="00E25629" w:rsidRPr="002C3202" w:rsidRDefault="00E25629" w:rsidP="006B6F47">
      <w:pPr>
        <w:spacing w:after="0" w:line="240" w:lineRule="auto"/>
        <w:jc w:val="both"/>
        <w:rPr>
          <w:rFonts w:eastAsia="Times New Roman"/>
          <w:lang w:eastAsia="lt-LT"/>
        </w:rPr>
      </w:pPr>
    </w:p>
    <w:p w14:paraId="63ECAEC1" w14:textId="463D236F" w:rsidR="00D144A8" w:rsidRDefault="00D144A8" w:rsidP="002C3202">
      <w:pPr>
        <w:pStyle w:val="Antrat2"/>
        <w:jc w:val="center"/>
        <w:rPr>
          <w:rFonts w:ascii="Times New Roman" w:eastAsia="Times New Roman" w:hAnsi="Times New Roman" w:cs="Times New Roman"/>
          <w:lang w:eastAsia="lt-LT"/>
        </w:rPr>
      </w:pPr>
      <w:r w:rsidRPr="002C3202">
        <w:rPr>
          <w:rFonts w:ascii="Times New Roman" w:eastAsia="Times New Roman" w:hAnsi="Times New Roman" w:cs="Times New Roman"/>
          <w:lang w:eastAsia="lt-LT"/>
        </w:rPr>
        <w:t>Nauja 20</w:t>
      </w:r>
      <w:r w:rsidR="007D5033">
        <w:rPr>
          <w:rFonts w:ascii="Times New Roman" w:eastAsia="Times New Roman" w:hAnsi="Times New Roman" w:cs="Times New Roman"/>
          <w:lang w:eastAsia="lt-LT"/>
        </w:rPr>
        <w:t>2</w:t>
      </w:r>
      <w:r w:rsidR="00797D09">
        <w:rPr>
          <w:rFonts w:ascii="Times New Roman" w:eastAsia="Times New Roman" w:hAnsi="Times New Roman" w:cs="Times New Roman"/>
          <w:lang w:eastAsia="lt-LT"/>
        </w:rPr>
        <w:t>3</w:t>
      </w:r>
      <w:r w:rsidRPr="002C3202">
        <w:rPr>
          <w:rFonts w:ascii="Times New Roman" w:eastAsia="Times New Roman" w:hAnsi="Times New Roman" w:cs="Times New Roman"/>
          <w:lang w:eastAsia="lt-LT"/>
        </w:rPr>
        <w:t>-202</w:t>
      </w:r>
      <w:r w:rsidR="00797D09">
        <w:rPr>
          <w:rFonts w:ascii="Times New Roman" w:eastAsia="Times New Roman" w:hAnsi="Times New Roman" w:cs="Times New Roman"/>
          <w:lang w:eastAsia="lt-LT"/>
        </w:rPr>
        <w:t>4</w:t>
      </w:r>
      <w:r w:rsidRPr="002C3202">
        <w:rPr>
          <w:rFonts w:ascii="Times New Roman" w:eastAsia="Times New Roman" w:hAnsi="Times New Roman" w:cs="Times New Roman"/>
          <w:lang w:eastAsia="lt-LT"/>
        </w:rPr>
        <w:t xml:space="preserve"> mokslo metais</w:t>
      </w:r>
    </w:p>
    <w:p w14:paraId="09F8FC8E" w14:textId="77777777" w:rsidR="00CE4F6A" w:rsidRPr="00CE4F6A" w:rsidRDefault="00CE4F6A" w:rsidP="00CE4F6A">
      <w:pPr>
        <w:rPr>
          <w:lang w:eastAsia="lt-LT"/>
        </w:rPr>
      </w:pPr>
    </w:p>
    <w:p w14:paraId="2FFD9047" w14:textId="77777777" w:rsidR="007B78C9" w:rsidRPr="0019122B" w:rsidRDefault="00CB2B07" w:rsidP="00217AD4">
      <w:pPr>
        <w:pStyle w:val="Sraopastraipa"/>
        <w:numPr>
          <w:ilvl w:val="0"/>
          <w:numId w:val="5"/>
        </w:numPr>
        <w:tabs>
          <w:tab w:val="left" w:pos="284"/>
        </w:tabs>
        <w:spacing w:after="0" w:line="240" w:lineRule="auto"/>
        <w:ind w:left="0" w:firstLine="0"/>
        <w:jc w:val="both"/>
        <w:rPr>
          <w:rFonts w:eastAsia="Times New Roman"/>
          <w:lang w:eastAsia="lt-LT"/>
        </w:rPr>
      </w:pPr>
      <w:r w:rsidRPr="00217AD4">
        <w:rPr>
          <w:rFonts w:eastAsia="Times New Roman"/>
          <w:lang w:eastAsia="lt-LT"/>
        </w:rPr>
        <w:t>A</w:t>
      </w:r>
      <w:r w:rsidRPr="00217AD4">
        <w:rPr>
          <w:spacing w:val="-2"/>
        </w:rPr>
        <w:t>tkreipiame dėmesį kad</w:t>
      </w:r>
      <w:r w:rsidRPr="00217AD4">
        <w:rPr>
          <w:rFonts w:eastAsiaTheme="minorHAnsi"/>
        </w:rPr>
        <w:t xml:space="preserve">, nuo </w:t>
      </w:r>
      <w:r w:rsidR="007D5033">
        <w:rPr>
          <w:rFonts w:eastAsiaTheme="minorHAnsi"/>
        </w:rPr>
        <w:t>2019</w:t>
      </w:r>
      <w:r w:rsidRPr="00217AD4">
        <w:rPr>
          <w:rFonts w:eastAsiaTheme="minorHAnsi"/>
        </w:rPr>
        <w:t xml:space="preserve"> metų sąrašo lentelė</w:t>
      </w:r>
      <w:r w:rsidR="00217AD4" w:rsidRPr="00217AD4">
        <w:rPr>
          <w:rFonts w:eastAsiaTheme="minorHAnsi"/>
        </w:rPr>
        <w:t>je</w:t>
      </w:r>
      <w:r w:rsidRPr="00217AD4">
        <w:rPr>
          <w:rFonts w:eastAsiaTheme="minorHAnsi"/>
        </w:rPr>
        <w:t xml:space="preserve"> </w:t>
      </w:r>
      <w:r w:rsidR="00217AD4" w:rsidRPr="00217AD4">
        <w:rPr>
          <w:rFonts w:eastAsiaTheme="minorHAnsi"/>
        </w:rPr>
        <w:t>„2. Pedagoginių darbuotojų skaičius“ pasikeitė pareigų pagal klasifikatorių išskirstymas. Pedagoginių darbuotojų skaičiai skirstomi į: Direktorius,</w:t>
      </w:r>
      <w:r w:rsidR="00217AD4" w:rsidRPr="00217AD4">
        <w:t xml:space="preserve"> </w:t>
      </w:r>
      <w:r w:rsidR="00217AD4" w:rsidRPr="00217AD4">
        <w:rPr>
          <w:rFonts w:eastAsiaTheme="minorHAnsi"/>
        </w:rPr>
        <w:t xml:space="preserve">Direktoriaus pavaduotojas, Mokytojai, Treneriai, Pagalbos mokiniui specialistai (psichologai, specialieji pedagogai, surdopedagogai, </w:t>
      </w:r>
      <w:proofErr w:type="spellStart"/>
      <w:r w:rsidR="00217AD4" w:rsidRPr="00217AD4">
        <w:rPr>
          <w:rFonts w:eastAsiaTheme="minorHAnsi"/>
        </w:rPr>
        <w:t>tiflopedagogai</w:t>
      </w:r>
      <w:proofErr w:type="spellEnd"/>
      <w:r w:rsidR="00217AD4" w:rsidRPr="00217AD4">
        <w:rPr>
          <w:rFonts w:eastAsiaTheme="minorHAnsi"/>
        </w:rPr>
        <w:t>, socialiniai pedagogai, logopedai, psichologai), Kiti pedagoginiai darbuotojai. Lentelė „3. Žinios apie įstaigos materialinę bazę“</w:t>
      </w:r>
      <w:r w:rsidR="00217AD4">
        <w:rPr>
          <w:rFonts w:eastAsiaTheme="minorHAnsi"/>
        </w:rPr>
        <w:t xml:space="preserve"> papildyta stulpeliu: „</w:t>
      </w:r>
      <w:r w:rsidR="00217AD4" w:rsidRPr="00217AD4">
        <w:rPr>
          <w:rFonts w:eastAsiaTheme="minorHAnsi"/>
        </w:rPr>
        <w:t>Iš jų pritaikyta SUP turintiems mokiniams (vienetais)</w:t>
      </w:r>
      <w:r w:rsidR="00217AD4">
        <w:rPr>
          <w:rFonts w:eastAsiaTheme="minorHAnsi"/>
        </w:rPr>
        <w:t>“.</w:t>
      </w:r>
      <w:r w:rsidR="00217AD4" w:rsidRPr="00217AD4">
        <w:rPr>
          <w:rFonts w:eastAsiaTheme="minorHAnsi"/>
        </w:rPr>
        <w:tab/>
      </w:r>
    </w:p>
    <w:p w14:paraId="2D94D294" w14:textId="38BB5E71" w:rsidR="002C3202" w:rsidRDefault="00217AD4" w:rsidP="00217AD4">
      <w:pPr>
        <w:pStyle w:val="Sraopastraipa"/>
        <w:numPr>
          <w:ilvl w:val="0"/>
          <w:numId w:val="5"/>
        </w:numPr>
        <w:spacing w:after="0" w:line="240" w:lineRule="auto"/>
        <w:ind w:left="284" w:hanging="284"/>
        <w:jc w:val="both"/>
        <w:rPr>
          <w:rFonts w:eastAsia="Times New Roman"/>
          <w:lang w:eastAsia="lt-LT"/>
        </w:rPr>
      </w:pPr>
      <w:r w:rsidRPr="00217AD4">
        <w:rPr>
          <w:rFonts w:eastAsia="Times New Roman"/>
          <w:lang w:eastAsia="lt-LT"/>
        </w:rPr>
        <w:t xml:space="preserve">4-mokykla </w:t>
      </w:r>
      <w:r w:rsidR="002C3202">
        <w:rPr>
          <w:rFonts w:eastAsia="Times New Roman"/>
          <w:lang w:eastAsia="lt-LT"/>
        </w:rPr>
        <w:t xml:space="preserve">statistinis duomenų sąrašas turi būti atsiskaitytas </w:t>
      </w:r>
      <w:r>
        <w:rPr>
          <w:rFonts w:eastAsia="Times New Roman"/>
          <w:b/>
          <w:lang w:eastAsia="lt-LT"/>
        </w:rPr>
        <w:t>iki 202</w:t>
      </w:r>
      <w:r w:rsidR="00797D09">
        <w:rPr>
          <w:rFonts w:eastAsia="Times New Roman"/>
          <w:b/>
          <w:lang w:eastAsia="lt-LT"/>
        </w:rPr>
        <w:t>4</w:t>
      </w:r>
      <w:r>
        <w:rPr>
          <w:rFonts w:eastAsia="Times New Roman"/>
          <w:b/>
          <w:lang w:eastAsia="lt-LT"/>
        </w:rPr>
        <w:t xml:space="preserve"> </w:t>
      </w:r>
      <w:r w:rsidR="002C3202" w:rsidRPr="002C3202">
        <w:rPr>
          <w:rFonts w:eastAsia="Times New Roman"/>
          <w:b/>
          <w:lang w:eastAsia="lt-LT"/>
        </w:rPr>
        <w:t xml:space="preserve">m. </w:t>
      </w:r>
      <w:r>
        <w:rPr>
          <w:rFonts w:eastAsia="Times New Roman"/>
          <w:b/>
          <w:lang w:eastAsia="lt-LT"/>
        </w:rPr>
        <w:t>sausio</w:t>
      </w:r>
      <w:r w:rsidR="002C3202" w:rsidRPr="002C3202">
        <w:rPr>
          <w:rFonts w:eastAsia="Times New Roman"/>
          <w:b/>
          <w:lang w:eastAsia="lt-LT"/>
        </w:rPr>
        <w:t xml:space="preserve"> </w:t>
      </w:r>
      <w:r>
        <w:rPr>
          <w:rFonts w:eastAsia="Times New Roman"/>
          <w:b/>
          <w:lang w:eastAsia="lt-LT"/>
        </w:rPr>
        <w:t>15</w:t>
      </w:r>
      <w:r w:rsidR="002C3202" w:rsidRPr="002C3202">
        <w:rPr>
          <w:rFonts w:eastAsia="Times New Roman"/>
          <w:b/>
          <w:lang w:eastAsia="lt-LT"/>
        </w:rPr>
        <w:t xml:space="preserve"> d</w:t>
      </w:r>
      <w:r w:rsidR="002C3202">
        <w:rPr>
          <w:rFonts w:eastAsia="Times New Roman"/>
          <w:lang w:eastAsia="lt-LT"/>
        </w:rPr>
        <w:t>.</w:t>
      </w:r>
      <w:bookmarkStart w:id="0" w:name="_GoBack"/>
      <w:bookmarkEnd w:id="0"/>
    </w:p>
    <w:p w14:paraId="415F48FD" w14:textId="77777777" w:rsidR="00D144A8" w:rsidRPr="00D144A8" w:rsidRDefault="00D144A8" w:rsidP="006B6F47">
      <w:pPr>
        <w:spacing w:after="0" w:line="240" w:lineRule="auto"/>
        <w:jc w:val="both"/>
        <w:rPr>
          <w:rFonts w:eastAsiaTheme="minorHAnsi"/>
        </w:rPr>
      </w:pPr>
    </w:p>
    <w:p w14:paraId="7F7FE7D9" w14:textId="77777777" w:rsidR="00D144A8" w:rsidRPr="002C3202" w:rsidRDefault="006B6F47" w:rsidP="002C3202">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P</w:t>
      </w:r>
      <w:r w:rsidR="00D144A8" w:rsidRPr="002C3202">
        <w:rPr>
          <w:rFonts w:ascii="Times New Roman" w:eastAsiaTheme="minorHAnsi" w:hAnsi="Times New Roman" w:cs="Times New Roman"/>
        </w:rPr>
        <w:t>ateikimo į ŠVIS tvarka</w:t>
      </w:r>
    </w:p>
    <w:p w14:paraId="23C525A9" w14:textId="77777777" w:rsidR="00322FEC" w:rsidRDefault="00322FEC" w:rsidP="00322FEC">
      <w:pPr>
        <w:numPr>
          <w:ilvl w:val="0"/>
          <w:numId w:val="2"/>
        </w:numPr>
        <w:tabs>
          <w:tab w:val="num" w:pos="851"/>
        </w:tabs>
        <w:spacing w:after="0" w:line="240" w:lineRule="auto"/>
        <w:ind w:left="397" w:hanging="397"/>
        <w:jc w:val="both"/>
      </w:pPr>
      <w:r>
        <w:t xml:space="preserve">Interneto svetainėje </w:t>
      </w:r>
      <w:hyperlink r:id="rId8" w:history="1">
        <w:r w:rsidRPr="00E1093E">
          <w:rPr>
            <w:rStyle w:val="Hipersaitas"/>
          </w:rPr>
          <w:t>https://rsvis3.emokykla.lt/cognos/bi/?perspective=home</w:t>
        </w:r>
      </w:hyperlink>
      <w:r>
        <w:t xml:space="preserve"> spauskite „žmogaus</w:t>
      </w:r>
      <w:r w:rsidRPr="00D144A8">
        <w:t>“</w:t>
      </w:r>
      <w:r>
        <w:t xml:space="preserve"> ikoną viršuje dešinėje</w:t>
      </w:r>
      <w:r w:rsidRPr="00D144A8">
        <w:t xml:space="preserve"> ir </w:t>
      </w:r>
      <w:r>
        <w:t>iššokusį žodį „Prisijunkite“</w:t>
      </w:r>
      <w:r w:rsidRPr="00D144A8">
        <w:t>.</w:t>
      </w:r>
    </w:p>
    <w:p w14:paraId="2043E476" w14:textId="34EC4D88" w:rsidR="00763A98" w:rsidRPr="00763A98" w:rsidRDefault="00E37EBC" w:rsidP="00217AD4">
      <w:pPr>
        <w:numPr>
          <w:ilvl w:val="0"/>
          <w:numId w:val="2"/>
        </w:numPr>
        <w:tabs>
          <w:tab w:val="num" w:pos="851"/>
        </w:tabs>
        <w:spacing w:line="240" w:lineRule="auto"/>
        <w:ind w:hanging="1077"/>
        <w:jc w:val="both"/>
      </w:pPr>
      <w:r>
        <w:t>Prisijunkite.</w:t>
      </w:r>
    </w:p>
    <w:p w14:paraId="67A04B8C" w14:textId="77777777" w:rsidR="00763A98" w:rsidRPr="00763A98" w:rsidRDefault="00763A98" w:rsidP="00217AD4">
      <w:pPr>
        <w:numPr>
          <w:ilvl w:val="0"/>
          <w:numId w:val="2"/>
        </w:numPr>
        <w:spacing w:line="240" w:lineRule="auto"/>
        <w:ind w:left="0" w:firstLine="0"/>
        <w:jc w:val="both"/>
      </w:pPr>
      <w:r w:rsidRPr="00763A98">
        <w:t>Norėdami pamatyti iš Pedagogų registro duomenų formuojamą lentelę Pedagoginių darbuotojų skaičius arba iš Mokinių registro duomenų formuojamą lentelę Ugdymo programos ir jų kryptys:</w:t>
      </w:r>
    </w:p>
    <w:p w14:paraId="0B7F1B0B" w14:textId="144554D7" w:rsidR="00763A98" w:rsidRPr="00763A98" w:rsidRDefault="00E37EBC" w:rsidP="00217AD4">
      <w:pPr>
        <w:numPr>
          <w:ilvl w:val="1"/>
          <w:numId w:val="2"/>
        </w:numPr>
        <w:spacing w:line="240" w:lineRule="auto"/>
        <w:ind w:hanging="379"/>
        <w:jc w:val="both"/>
      </w:pPr>
      <w:r>
        <w:t>Kairė</w:t>
      </w:r>
      <w:r w:rsidR="00763A98" w:rsidRPr="00763A98">
        <w:t xml:space="preserve">je pasirinkite skiltį </w:t>
      </w:r>
      <w:r>
        <w:rPr>
          <w:i/>
        </w:rPr>
        <w:t>ŠVIS turinys</w:t>
      </w:r>
      <w:r w:rsidR="00763A98" w:rsidRPr="00763A98">
        <w:t>;</w:t>
      </w:r>
    </w:p>
    <w:p w14:paraId="263D3F07" w14:textId="77777777" w:rsidR="00763A98" w:rsidRPr="00763A98" w:rsidRDefault="00763A98" w:rsidP="00217AD4">
      <w:pPr>
        <w:numPr>
          <w:ilvl w:val="1"/>
          <w:numId w:val="2"/>
        </w:numPr>
        <w:spacing w:line="240" w:lineRule="auto"/>
        <w:ind w:hanging="379"/>
        <w:jc w:val="both"/>
      </w:pPr>
      <w:r w:rsidRPr="00763A98">
        <w:t xml:space="preserve">Eikite į aplanką </w:t>
      </w:r>
      <w:r w:rsidRPr="00763A98">
        <w:rPr>
          <w:i/>
        </w:rPr>
        <w:t>Institucijos ataskaitos</w:t>
      </w:r>
      <w:r w:rsidRPr="00763A98">
        <w:t xml:space="preserve">, po to – </w:t>
      </w:r>
      <w:r w:rsidRPr="00763A98">
        <w:rPr>
          <w:i/>
        </w:rPr>
        <w:t>Neformalusis vaikų švietimas</w:t>
      </w:r>
      <w:r w:rsidRPr="00763A98">
        <w:t>;</w:t>
      </w:r>
    </w:p>
    <w:p w14:paraId="16A7B4B4" w14:textId="77777777" w:rsidR="00763A98" w:rsidRPr="00763A98" w:rsidRDefault="00763A98" w:rsidP="00217AD4">
      <w:pPr>
        <w:numPr>
          <w:ilvl w:val="1"/>
          <w:numId w:val="2"/>
        </w:numPr>
        <w:spacing w:line="240" w:lineRule="auto"/>
        <w:ind w:hanging="379"/>
        <w:jc w:val="both"/>
      </w:pPr>
      <w:r w:rsidRPr="00763A98">
        <w:t xml:space="preserve">Spauskite nuorodą </w:t>
      </w:r>
      <w:r w:rsidRPr="00763A98">
        <w:rPr>
          <w:i/>
        </w:rPr>
        <w:t>4-mokykla (pedagogai) arba 4-mokykla (mokiniai);</w:t>
      </w:r>
    </w:p>
    <w:p w14:paraId="3ACC29F8" w14:textId="77777777" w:rsidR="00763A98" w:rsidRPr="00763A98" w:rsidRDefault="00763A98" w:rsidP="00217AD4">
      <w:pPr>
        <w:numPr>
          <w:ilvl w:val="1"/>
          <w:numId w:val="2"/>
        </w:numPr>
        <w:spacing w:line="240" w:lineRule="auto"/>
        <w:ind w:hanging="379"/>
        <w:jc w:val="both"/>
      </w:pPr>
      <w:r w:rsidRPr="00763A98">
        <w:t xml:space="preserve">Pasirinkite savo instituciją ir lango apačioje spauskite </w:t>
      </w:r>
      <w:r w:rsidRPr="00763A98">
        <w:rPr>
          <w:i/>
        </w:rPr>
        <w:t>Formuoti ataskaitą</w:t>
      </w:r>
      <w:r w:rsidRPr="00763A98">
        <w:t>.</w:t>
      </w:r>
    </w:p>
    <w:p w14:paraId="4572DAFF" w14:textId="77777777" w:rsidR="00763A98" w:rsidRPr="00763A98" w:rsidRDefault="00763A98" w:rsidP="00217AD4">
      <w:pPr>
        <w:numPr>
          <w:ilvl w:val="1"/>
          <w:numId w:val="2"/>
        </w:numPr>
        <w:spacing w:line="240" w:lineRule="auto"/>
        <w:ind w:hanging="379"/>
        <w:jc w:val="both"/>
      </w:pPr>
      <w:r w:rsidRPr="00763A98">
        <w:t xml:space="preserve">Atsidarius lentelei, peržiūrėkite ar joje pateikta informacija yra teisinga. Jeigu matote netikslumų, reikia pataisyti Pedagogų arba Mokinių registrų duomenis ir palaukti duomenų atsinaujinimo </w:t>
      </w:r>
      <w:proofErr w:type="spellStart"/>
      <w:r w:rsidRPr="00763A98">
        <w:t>ŠVIS‘e</w:t>
      </w:r>
      <w:proofErr w:type="spellEnd"/>
      <w:r w:rsidRPr="00763A98">
        <w:t>. Duomenys atnaujinami kiekvieną naktį (korekcijų rezultatus galima matyti kitą dieną).</w:t>
      </w:r>
    </w:p>
    <w:p w14:paraId="6248428D" w14:textId="77777777" w:rsidR="00763A98" w:rsidRPr="00763A98" w:rsidRDefault="00763A98" w:rsidP="00217AD4">
      <w:pPr>
        <w:numPr>
          <w:ilvl w:val="1"/>
          <w:numId w:val="2"/>
        </w:numPr>
        <w:spacing w:line="240" w:lineRule="auto"/>
        <w:ind w:hanging="379"/>
        <w:jc w:val="both"/>
      </w:pPr>
      <w:r w:rsidRPr="00763A98">
        <w:t xml:space="preserve">Kai įsitikinsite lentelėje matomų duomenų teisingumu, spauskite </w:t>
      </w:r>
      <w:r w:rsidRPr="00763A98">
        <w:rPr>
          <w:i/>
        </w:rPr>
        <w:t>Tvirtinti duomenis</w:t>
      </w:r>
      <w:r w:rsidRPr="00763A98">
        <w:t xml:space="preserve">. Šią nuorodą matys tik institucijos </w:t>
      </w:r>
      <w:r w:rsidRPr="00763A98">
        <w:rPr>
          <w:b/>
        </w:rPr>
        <w:t>duomenų tvirtintojo</w:t>
      </w:r>
      <w:r w:rsidRPr="00763A98">
        <w:t xml:space="preserve"> teises turintys naudotojai.</w:t>
      </w:r>
    </w:p>
    <w:p w14:paraId="092DF3DE" w14:textId="77777777" w:rsidR="00763A98" w:rsidRPr="00763A98" w:rsidRDefault="00763A98" w:rsidP="00217AD4">
      <w:pPr>
        <w:numPr>
          <w:ilvl w:val="0"/>
          <w:numId w:val="2"/>
        </w:numPr>
        <w:spacing w:line="240" w:lineRule="auto"/>
        <w:ind w:hanging="1077"/>
        <w:jc w:val="both"/>
      </w:pPr>
      <w:r w:rsidRPr="00763A98">
        <w:t xml:space="preserve">Norėdami užpildyti kitus </w:t>
      </w:r>
      <w:r w:rsidRPr="00763A98">
        <w:rPr>
          <w:b/>
        </w:rPr>
        <w:t xml:space="preserve">4-mokykla </w:t>
      </w:r>
      <w:r w:rsidRPr="00763A98">
        <w:t>statistinius duomenis:</w:t>
      </w:r>
    </w:p>
    <w:p w14:paraId="42F13A8E" w14:textId="77755886" w:rsidR="00763A98" w:rsidRPr="00763A98" w:rsidRDefault="00E37EBC" w:rsidP="00217AD4">
      <w:pPr>
        <w:numPr>
          <w:ilvl w:val="1"/>
          <w:numId w:val="2"/>
        </w:numPr>
        <w:spacing w:line="240" w:lineRule="auto"/>
        <w:ind w:hanging="1077"/>
        <w:jc w:val="both"/>
      </w:pPr>
      <w:r>
        <w:t>Kairė</w:t>
      </w:r>
      <w:r w:rsidR="00763A98" w:rsidRPr="00763A98">
        <w:t xml:space="preserve">je pasirinkite skiltį </w:t>
      </w:r>
      <w:r w:rsidR="00763A98" w:rsidRPr="00763A98">
        <w:rPr>
          <w:i/>
        </w:rPr>
        <w:t>Duomenų teikimas</w:t>
      </w:r>
      <w:r w:rsidR="00763A98" w:rsidRPr="00763A98">
        <w:t>;</w:t>
      </w:r>
    </w:p>
    <w:p w14:paraId="3B602830" w14:textId="77777777" w:rsidR="00763A98" w:rsidRPr="00763A98" w:rsidRDefault="00763A98" w:rsidP="00217AD4">
      <w:pPr>
        <w:numPr>
          <w:ilvl w:val="1"/>
          <w:numId w:val="2"/>
        </w:numPr>
        <w:spacing w:line="240" w:lineRule="auto"/>
        <w:ind w:hanging="1077"/>
        <w:jc w:val="both"/>
        <w:rPr>
          <w:i/>
        </w:rPr>
      </w:pPr>
      <w:r w:rsidRPr="00763A98">
        <w:t xml:space="preserve">Jeigu esate tik institucijos </w:t>
      </w:r>
      <w:r w:rsidRPr="00763A98">
        <w:rPr>
          <w:b/>
          <w:i/>
        </w:rPr>
        <w:t xml:space="preserve">duomenų </w:t>
      </w:r>
      <w:proofErr w:type="spellStart"/>
      <w:r w:rsidRPr="00763A98">
        <w:rPr>
          <w:b/>
          <w:i/>
        </w:rPr>
        <w:t>pildytojas</w:t>
      </w:r>
      <w:proofErr w:type="spellEnd"/>
      <w:r w:rsidRPr="00763A98">
        <w:t>:</w:t>
      </w:r>
    </w:p>
    <w:p w14:paraId="72F281AA" w14:textId="77777777" w:rsidR="00763A98" w:rsidRPr="00763A98" w:rsidRDefault="00763A98" w:rsidP="00217AD4">
      <w:pPr>
        <w:numPr>
          <w:ilvl w:val="2"/>
          <w:numId w:val="2"/>
        </w:numPr>
        <w:spacing w:line="240" w:lineRule="auto"/>
        <w:ind w:hanging="1077"/>
        <w:jc w:val="both"/>
        <w:rPr>
          <w:i/>
        </w:rPr>
      </w:pPr>
      <w:r w:rsidRPr="00763A98">
        <w:t xml:space="preserve">Skiltyje </w:t>
      </w:r>
      <w:r w:rsidRPr="00763A98">
        <w:rPr>
          <w:i/>
        </w:rPr>
        <w:t xml:space="preserve">„Jūs turite užpildyti šias formas“ </w:t>
      </w:r>
      <w:r w:rsidRPr="00763A98">
        <w:t>matysite nuorodas į statistikos duomenų sąrašus, kuriuos reikia užpildyti;</w:t>
      </w:r>
    </w:p>
    <w:p w14:paraId="5C655ADB" w14:textId="77777777" w:rsidR="00763A98" w:rsidRPr="00763A98" w:rsidRDefault="00763A98" w:rsidP="00217AD4">
      <w:pPr>
        <w:numPr>
          <w:ilvl w:val="2"/>
          <w:numId w:val="2"/>
        </w:numPr>
        <w:spacing w:line="240" w:lineRule="auto"/>
        <w:ind w:hanging="1077"/>
        <w:jc w:val="both"/>
        <w:rPr>
          <w:i/>
        </w:rPr>
      </w:pPr>
      <w:r w:rsidRPr="00763A98">
        <w:t>Užpildę atitinkamus duomenų sąrašus paspauskite „Išsaugoti“ ir „Teikti tvirtinimui“.</w:t>
      </w:r>
    </w:p>
    <w:p w14:paraId="375B6664" w14:textId="77777777" w:rsidR="00763A98" w:rsidRPr="00763A98" w:rsidRDefault="00763A98" w:rsidP="00217AD4">
      <w:pPr>
        <w:numPr>
          <w:ilvl w:val="1"/>
          <w:numId w:val="2"/>
        </w:numPr>
        <w:spacing w:line="240" w:lineRule="auto"/>
        <w:ind w:hanging="1077"/>
        <w:jc w:val="both"/>
        <w:rPr>
          <w:i/>
        </w:rPr>
      </w:pPr>
      <w:r w:rsidRPr="00763A98">
        <w:t xml:space="preserve">Jeigu esate tik institucijos </w:t>
      </w:r>
      <w:r w:rsidRPr="00763A98">
        <w:rPr>
          <w:b/>
          <w:i/>
        </w:rPr>
        <w:t>duomenų tvirtintojas</w:t>
      </w:r>
      <w:r w:rsidRPr="00763A98">
        <w:t>:</w:t>
      </w:r>
    </w:p>
    <w:p w14:paraId="4873D435" w14:textId="77777777" w:rsidR="00763A98" w:rsidRPr="00763A98" w:rsidRDefault="00763A98" w:rsidP="00217AD4">
      <w:pPr>
        <w:numPr>
          <w:ilvl w:val="2"/>
          <w:numId w:val="2"/>
        </w:numPr>
        <w:spacing w:line="240" w:lineRule="auto"/>
        <w:ind w:hanging="1077"/>
        <w:jc w:val="both"/>
        <w:rPr>
          <w:i/>
        </w:rPr>
      </w:pPr>
      <w:r w:rsidRPr="00763A98">
        <w:t xml:space="preserve">Skiltyje </w:t>
      </w:r>
      <w:r w:rsidRPr="00763A98">
        <w:rPr>
          <w:i/>
        </w:rPr>
        <w:t xml:space="preserve">„Jūs turite patvirtinti šias formas“ </w:t>
      </w:r>
      <w:r w:rsidRPr="00763A98">
        <w:t xml:space="preserve">matysite nuorodas į statistikos duomenų sąrašus, kurių duomenis </w:t>
      </w:r>
      <w:proofErr w:type="spellStart"/>
      <w:r w:rsidRPr="00763A98">
        <w:t>pildytojas</w:t>
      </w:r>
      <w:proofErr w:type="spellEnd"/>
      <w:r w:rsidRPr="00763A98">
        <w:t xml:space="preserve"> jau pateikė tvirtinimui ir kuriuos reikia patvirtinti. Nuorodos bus matomos tik tada, kai </w:t>
      </w:r>
      <w:proofErr w:type="spellStart"/>
      <w:r w:rsidRPr="00763A98">
        <w:t>pildytojas</w:t>
      </w:r>
      <w:proofErr w:type="spellEnd"/>
      <w:r w:rsidRPr="00763A98">
        <w:t xml:space="preserve"> bus paspaudęs mygtuką </w:t>
      </w:r>
      <w:r w:rsidRPr="00763A98">
        <w:rPr>
          <w:i/>
        </w:rPr>
        <w:t>„Teikti tvirtinimui“.</w:t>
      </w:r>
    </w:p>
    <w:p w14:paraId="1EA0D2D7" w14:textId="77777777" w:rsidR="00763A98" w:rsidRPr="00763A98" w:rsidRDefault="00763A98" w:rsidP="00217AD4">
      <w:pPr>
        <w:numPr>
          <w:ilvl w:val="1"/>
          <w:numId w:val="2"/>
        </w:numPr>
        <w:spacing w:line="240" w:lineRule="auto"/>
        <w:ind w:hanging="1077"/>
        <w:jc w:val="both"/>
        <w:rPr>
          <w:i/>
        </w:rPr>
      </w:pPr>
      <w:r w:rsidRPr="00763A98">
        <w:t xml:space="preserve">Jeigu institucijoje esate </w:t>
      </w:r>
      <w:r w:rsidRPr="00763A98">
        <w:rPr>
          <w:b/>
        </w:rPr>
        <w:t xml:space="preserve">ir </w:t>
      </w:r>
      <w:r w:rsidRPr="00763A98">
        <w:rPr>
          <w:b/>
          <w:i/>
        </w:rPr>
        <w:t xml:space="preserve">duomenų </w:t>
      </w:r>
      <w:proofErr w:type="spellStart"/>
      <w:r w:rsidRPr="00763A98">
        <w:rPr>
          <w:b/>
          <w:i/>
        </w:rPr>
        <w:t>pildytojas</w:t>
      </w:r>
      <w:proofErr w:type="spellEnd"/>
      <w:r w:rsidRPr="00763A98">
        <w:rPr>
          <w:b/>
          <w:i/>
        </w:rPr>
        <w:t>,</w:t>
      </w:r>
      <w:r w:rsidRPr="00763A98">
        <w:rPr>
          <w:b/>
        </w:rPr>
        <w:t xml:space="preserve"> ir </w:t>
      </w:r>
      <w:r w:rsidRPr="00763A98">
        <w:rPr>
          <w:b/>
          <w:i/>
        </w:rPr>
        <w:t>duomenų tvirtintojas</w:t>
      </w:r>
      <w:r w:rsidRPr="00763A98">
        <w:t>:</w:t>
      </w:r>
    </w:p>
    <w:p w14:paraId="1AC556ED" w14:textId="77777777" w:rsidR="00763A98" w:rsidRPr="00763A98" w:rsidRDefault="00763A98" w:rsidP="00217AD4">
      <w:pPr>
        <w:numPr>
          <w:ilvl w:val="2"/>
          <w:numId w:val="2"/>
        </w:numPr>
        <w:spacing w:line="240" w:lineRule="auto"/>
        <w:ind w:hanging="1077"/>
        <w:jc w:val="both"/>
        <w:rPr>
          <w:i/>
        </w:rPr>
      </w:pPr>
      <w:r w:rsidRPr="00763A98">
        <w:t>Skiltyje „</w:t>
      </w:r>
      <w:r w:rsidRPr="00763A98">
        <w:rPr>
          <w:i/>
        </w:rPr>
        <w:t>Jūs turite užpildyti šias formas</w:t>
      </w:r>
      <w:r w:rsidRPr="00763A98">
        <w:t>“ matysite nuorodas į statistikos duomenų sąrašus, kuriuos reiktų užpildyti ir patvirtinti.</w:t>
      </w:r>
    </w:p>
    <w:p w14:paraId="1FA48D41" w14:textId="77777777" w:rsidR="00AE4C46" w:rsidRDefault="00763A98" w:rsidP="00C27178">
      <w:pPr>
        <w:numPr>
          <w:ilvl w:val="1"/>
          <w:numId w:val="2"/>
        </w:numPr>
        <w:spacing w:line="240" w:lineRule="auto"/>
        <w:jc w:val="both"/>
      </w:pPr>
      <w:r w:rsidRPr="00763A98">
        <w:t xml:space="preserve">Mygtuką </w:t>
      </w:r>
      <w:r w:rsidRPr="00AE4C46">
        <w:rPr>
          <w:b/>
          <w:i/>
        </w:rPr>
        <w:t>Tvirtinti</w:t>
      </w:r>
      <w:r w:rsidRPr="00763A98">
        <w:t xml:space="preserve"> arba </w:t>
      </w:r>
      <w:r w:rsidRPr="00AE4C46">
        <w:rPr>
          <w:b/>
          <w:i/>
        </w:rPr>
        <w:t>Teikti tvirtinimui</w:t>
      </w:r>
      <w:r w:rsidRPr="00763A98">
        <w:t xml:space="preserve"> reikia spausti tik tada, kai visų lentelių visi duomenys bus užpildyti ir išsaugoti. Paspaudus tą mygtuką, atsidarys </w:t>
      </w:r>
      <w:r w:rsidR="00AE4C46">
        <w:t>klaidų patikrinimo</w:t>
      </w:r>
      <w:r w:rsidRPr="00763A98">
        <w:t xml:space="preserve"> ataskaita, kurioje, jeigu nebus klaidų, apačioje vėl matysite mygtuką </w:t>
      </w:r>
      <w:r w:rsidRPr="00AE4C46">
        <w:rPr>
          <w:b/>
          <w:i/>
        </w:rPr>
        <w:t>Tvirtinti</w:t>
      </w:r>
      <w:r w:rsidRPr="00763A98">
        <w:t xml:space="preserve"> arba </w:t>
      </w:r>
      <w:r w:rsidRPr="00AE4C46">
        <w:rPr>
          <w:b/>
          <w:i/>
        </w:rPr>
        <w:t>Teikti tvirtinimui</w:t>
      </w:r>
      <w:r w:rsidRPr="00763A98">
        <w:t xml:space="preserve">, kurį reikia paspausti. Jeigu bus klaidų, reikia, uždarius </w:t>
      </w:r>
      <w:r w:rsidR="00AE4C46">
        <w:t>šį</w:t>
      </w:r>
      <w:r w:rsidRPr="00763A98">
        <w:t xml:space="preserve"> ataskaitos langą, klaidas ištaisyti ir vėl tvirtinti. Jeigu, paspaudus mygtuką </w:t>
      </w:r>
      <w:r w:rsidRPr="00AE4C46">
        <w:rPr>
          <w:b/>
          <w:i/>
        </w:rPr>
        <w:t>Tvirtinti</w:t>
      </w:r>
      <w:r w:rsidRPr="00763A98">
        <w:t xml:space="preserve"> arba </w:t>
      </w:r>
      <w:r w:rsidRPr="00AE4C46">
        <w:rPr>
          <w:b/>
          <w:i/>
        </w:rPr>
        <w:t>Teikti tvirtinimui</w:t>
      </w:r>
      <w:r w:rsidRPr="00763A98">
        <w:t>, pasirodo pranešimas, kad „</w:t>
      </w:r>
      <w:r w:rsidRPr="00AE4C46">
        <w:rPr>
          <w:i/>
        </w:rPr>
        <w:t>Jūsų naršyklė užblokavo tikrinimo ataskaitos langą...“</w:t>
      </w:r>
      <w:r w:rsidRPr="00763A98">
        <w:t xml:space="preserve"> , reikia patvarkyti naršyklę pagal instrukciją „Tikrinimo ataskaitos blokavimo sutvarkymas“</w:t>
      </w:r>
      <w:r w:rsidR="00AE4C46">
        <w:t xml:space="preserve">, kurią rasite </w:t>
      </w:r>
      <w:hyperlink r:id="rId9" w:history="1">
        <w:r w:rsidR="00AE4C46" w:rsidRPr="00524144">
          <w:rPr>
            <w:rStyle w:val="Hipersaitas"/>
          </w:rPr>
          <w:t>www.svis.smm.lt</w:t>
        </w:r>
      </w:hyperlink>
      <w:r w:rsidR="00AE4C46">
        <w:t>, Titulinis-&gt;Informacija-&gt;Metodinė medžiaga-&gt;Statistikos duomenų teikimo instrukcijos</w:t>
      </w:r>
    </w:p>
    <w:p w14:paraId="06CBB136" w14:textId="77777777" w:rsidR="00AE4C46" w:rsidRDefault="00AE4C46" w:rsidP="00AE4C46">
      <w:pPr>
        <w:spacing w:line="240" w:lineRule="auto"/>
        <w:ind w:left="1797"/>
        <w:jc w:val="both"/>
      </w:pPr>
    </w:p>
    <w:p w14:paraId="4F5A19BE" w14:textId="77777777" w:rsidR="00073E6A" w:rsidRDefault="00073E6A" w:rsidP="002C3202">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Atsiskaitymas ir kontaktai</w:t>
      </w:r>
    </w:p>
    <w:p w14:paraId="4E9A5F8B" w14:textId="77777777" w:rsidR="00CE4F6A" w:rsidRPr="00CE4F6A" w:rsidRDefault="00CE4F6A" w:rsidP="00CE4F6A"/>
    <w:p w14:paraId="13504951" w14:textId="77777777" w:rsidR="00CE4F6A" w:rsidRDefault="00CE4F6A" w:rsidP="00CE4F6A">
      <w:pPr>
        <w:numPr>
          <w:ilvl w:val="0"/>
          <w:numId w:val="4"/>
        </w:numPr>
        <w:tabs>
          <w:tab w:val="left" w:pos="284"/>
        </w:tabs>
        <w:spacing w:line="240" w:lineRule="auto"/>
        <w:contextualSpacing/>
        <w:jc w:val="both"/>
      </w:pPr>
      <w:r>
        <w:t xml:space="preserve">Teisingai užpildytą ir patikrintą statistinę formą institucijos atsakingas darbuotojas išsaugo ir patvirtina </w:t>
      </w:r>
      <w:r>
        <w:rPr>
          <w:rFonts w:eastAsiaTheme="minorHAnsi"/>
        </w:rPr>
        <w:t>taip, kaip nurodyta 2 skyriaus „Pateikimo į ŠVIS tvarka“ 3, 4 punkte</w:t>
      </w:r>
      <w:r>
        <w:t>.</w:t>
      </w:r>
    </w:p>
    <w:p w14:paraId="0A195889" w14:textId="77777777" w:rsidR="00CE4F6A" w:rsidRDefault="00CE4F6A" w:rsidP="00CE4F6A">
      <w:pPr>
        <w:numPr>
          <w:ilvl w:val="0"/>
          <w:numId w:val="4"/>
        </w:numPr>
        <w:tabs>
          <w:tab w:val="left" w:pos="284"/>
        </w:tabs>
        <w:spacing w:line="240" w:lineRule="auto"/>
        <w:contextualSpacing/>
        <w:jc w:val="both"/>
      </w:pPr>
      <w:r>
        <w:t xml:space="preserve">Jei patvirtinęs statistinę formą institucijos atsakingas darbuotojas pastebi joje klaidų, tuomet savivaldybių ir nevalstybinės mokyklos turi kreiptis į savo savivaldybės atsakingus asmenis dėl statistinės formos atšaukimo. </w:t>
      </w:r>
    </w:p>
    <w:p w14:paraId="0966246A" w14:textId="77777777" w:rsidR="00CE4F6A" w:rsidRDefault="00CE4F6A" w:rsidP="00CE4F6A">
      <w:pPr>
        <w:numPr>
          <w:ilvl w:val="0"/>
          <w:numId w:val="4"/>
        </w:numPr>
        <w:tabs>
          <w:tab w:val="left" w:pos="284"/>
        </w:tabs>
        <w:spacing w:line="240" w:lineRule="auto"/>
        <w:contextualSpacing/>
        <w:jc w:val="both"/>
      </w:pPr>
      <w:r>
        <w:t>Valstybinės institucijos, norėdamos atšaukti statistinę formą, turi kreiptis į 11 punkte nurodytus Nacionalinės švietimo agentūros (toliau – NŠA) kontaktinius asmenis.</w:t>
      </w:r>
    </w:p>
    <w:p w14:paraId="2E8FA32B" w14:textId="77777777" w:rsidR="00CE4F6A" w:rsidRDefault="00CE4F6A" w:rsidP="00CE4F6A">
      <w:pPr>
        <w:numPr>
          <w:ilvl w:val="0"/>
          <w:numId w:val="4"/>
        </w:numPr>
        <w:tabs>
          <w:tab w:val="left" w:pos="284"/>
        </w:tabs>
        <w:spacing w:line="240" w:lineRule="auto"/>
        <w:contextualSpacing/>
        <w:jc w:val="both"/>
      </w:pPr>
      <w:r>
        <w:t xml:space="preserve">Visoms savivaldybėje veikiančioms </w:t>
      </w:r>
      <w:r w:rsidRPr="00CE4F6A">
        <w:rPr>
          <w:rFonts w:eastAsiaTheme="minorHAnsi"/>
        </w:rPr>
        <w:t>Neformaliojo vaikų švietim</w:t>
      </w:r>
      <w:r>
        <w:rPr>
          <w:rFonts w:eastAsiaTheme="minorHAnsi"/>
        </w:rPr>
        <w:t>ą</w:t>
      </w:r>
      <w:r w:rsidRPr="00CE4F6A">
        <w:rPr>
          <w:rFonts w:eastAsiaTheme="minorHAnsi"/>
        </w:rPr>
        <w:t xml:space="preserve"> ir fo</w:t>
      </w:r>
      <w:r>
        <w:rPr>
          <w:rFonts w:eastAsiaTheme="minorHAnsi"/>
        </w:rPr>
        <w:t>rmalųjį vaikų švietimą papildantį</w:t>
      </w:r>
      <w:r w:rsidRPr="00CE4F6A">
        <w:rPr>
          <w:rFonts w:eastAsiaTheme="minorHAnsi"/>
        </w:rPr>
        <w:t xml:space="preserve"> ugdym</w:t>
      </w:r>
      <w:r>
        <w:rPr>
          <w:rFonts w:eastAsiaTheme="minorHAnsi"/>
        </w:rPr>
        <w:t>ą</w:t>
      </w:r>
      <w:r w:rsidRPr="00CE4F6A">
        <w:rPr>
          <w:rFonts w:eastAsiaTheme="minorHAnsi"/>
        </w:rPr>
        <w:t xml:space="preserve"> </w:t>
      </w:r>
      <w:r>
        <w:rPr>
          <w:rFonts w:eastAsiaTheme="minorHAnsi"/>
        </w:rPr>
        <w:t>teikiančioms institucijoms užpildžius ir patvirtinus šią formą</w:t>
      </w:r>
      <w:r>
        <w:t xml:space="preserve">, savivaldybės atsakingas darbuotojas jas patikrina, ir, jei randa netikslumų - atšaukia institucijos patvirtintą ataskaitą bei praneša institucijai, kad ją reikia taisyti. </w:t>
      </w:r>
    </w:p>
    <w:p w14:paraId="577365FC" w14:textId="77777777" w:rsidR="00CE4F6A" w:rsidRDefault="00CE4F6A" w:rsidP="00CE4F6A">
      <w:pPr>
        <w:numPr>
          <w:ilvl w:val="0"/>
          <w:numId w:val="4"/>
        </w:numPr>
        <w:tabs>
          <w:tab w:val="left" w:pos="284"/>
        </w:tabs>
        <w:spacing w:line="240" w:lineRule="auto"/>
        <w:contextualSpacing/>
        <w:jc w:val="both"/>
      </w:pPr>
      <w:r>
        <w:t xml:space="preserve">Kai savivaldybės atsakingas darbuotojas patikrina visų </w:t>
      </w:r>
      <w:r>
        <w:rPr>
          <w:rFonts w:eastAsiaTheme="minorHAnsi"/>
        </w:rPr>
        <w:t xml:space="preserve">institucijų patvirtintus duomenis </w:t>
      </w:r>
      <w:r>
        <w:t>ir klaidų neberanda, tuomet informuoja apie tai elektroniniu paštu 11 punkte  nurodytą atsakingą NŠA darbuotoją.</w:t>
      </w:r>
    </w:p>
    <w:p w14:paraId="011C6BB0" w14:textId="77777777" w:rsidR="00CE4F6A" w:rsidRDefault="00CE4F6A" w:rsidP="00CE4F6A">
      <w:pPr>
        <w:numPr>
          <w:ilvl w:val="0"/>
          <w:numId w:val="4"/>
        </w:numPr>
        <w:tabs>
          <w:tab w:val="left" w:pos="284"/>
          <w:tab w:val="left" w:pos="426"/>
        </w:tabs>
        <w:spacing w:line="240" w:lineRule="auto"/>
        <w:contextualSpacing/>
        <w:jc w:val="both"/>
      </w:pPr>
      <w:r>
        <w:t>Jeigu savivaldybėms atsiskaičius statistinę formą NŠA darbuotojas ras netikslumų, jis informuos savivaldybės atsakingą darbuotoją, kuris atšauks nurodytų institucijų patvirtintus duomenis ir praneš nurodytoms institucijoms, įpareigodamas ištaisyti netikslumus. Kai visos klaidos bus ištaisytos ir ataskaitos vėl patvirtintos, savivaldybės atsakingas darbuotojas pakartotinai informuos apie galutinius rezultatus 11 punkte nurodytu el. paštu NŠA atsakingą darbuotoją. Jeigu NŠA darbuotojas neras netikslumų patvirtintose ataskaitose – bus laikoma, kad savivaldybė statistinę formą atsiskaitė.</w:t>
      </w:r>
    </w:p>
    <w:p w14:paraId="3A5BEB12" w14:textId="77777777" w:rsidR="00CE4F6A" w:rsidRDefault="00CE4F6A" w:rsidP="00CE4F6A">
      <w:pPr>
        <w:numPr>
          <w:ilvl w:val="0"/>
          <w:numId w:val="4"/>
        </w:numPr>
        <w:tabs>
          <w:tab w:val="left" w:pos="284"/>
          <w:tab w:val="left" w:pos="426"/>
        </w:tabs>
        <w:spacing w:line="240" w:lineRule="auto"/>
        <w:contextualSpacing/>
        <w:jc w:val="both"/>
      </w:pPr>
      <w:r>
        <w:t xml:space="preserve">Institucijos </w:t>
      </w:r>
      <w:proofErr w:type="spellStart"/>
      <w:r>
        <w:t>pildytojas</w:t>
      </w:r>
      <w:proofErr w:type="spellEnd"/>
      <w:r>
        <w:t xml:space="preserve"> arba tvirtintojas visais formos pildymo, tvirtinimo ir atsiskaitymo klausimais konsultuojasi su </w:t>
      </w:r>
      <w:proofErr w:type="spellStart"/>
      <w:r>
        <w:t>teritoriškai</w:t>
      </w:r>
      <w:proofErr w:type="spellEnd"/>
      <w:r>
        <w:t xml:space="preserve"> įstaigai priskirtos savivaldybės atsakingu darbuotoju.</w:t>
      </w:r>
    </w:p>
    <w:p w14:paraId="7355EADA" w14:textId="77777777" w:rsidR="00CE4F6A" w:rsidRDefault="00CE4F6A" w:rsidP="00CE4F6A">
      <w:pPr>
        <w:numPr>
          <w:ilvl w:val="0"/>
          <w:numId w:val="4"/>
        </w:numPr>
        <w:tabs>
          <w:tab w:val="left" w:pos="284"/>
          <w:tab w:val="left" w:pos="426"/>
        </w:tabs>
        <w:spacing w:line="240" w:lineRule="auto"/>
        <w:contextualSpacing/>
        <w:jc w:val="both"/>
      </w:pPr>
      <w:r>
        <w:t xml:space="preserve">Savivaldybės darbuotojas visais formos pildymo, tvirtinimo ir atsiskaitymo klausimais konsultuojasi su 11 punkte nurodytu NŠA atsakingu darbuotoju. </w:t>
      </w:r>
    </w:p>
    <w:p w14:paraId="421FA648" w14:textId="77777777" w:rsidR="00CE4F6A" w:rsidRDefault="00CE4F6A" w:rsidP="00CE4F6A">
      <w:pPr>
        <w:numPr>
          <w:ilvl w:val="0"/>
          <w:numId w:val="4"/>
        </w:numPr>
        <w:tabs>
          <w:tab w:val="left" w:pos="284"/>
          <w:tab w:val="left" w:pos="426"/>
        </w:tabs>
        <w:spacing w:line="240" w:lineRule="auto"/>
        <w:contextualSpacing/>
        <w:jc w:val="both"/>
      </w:pPr>
      <w:r>
        <w:t xml:space="preserve">Jei valstybinėms institucijoms atsiskaičius statistinę formą NŠA darbuotojas ras netikslumų, jis atšauks statistinės formos atsiskaitymą ir apie klaidas informuos institucijos atsakingą darbuotoją įpareigodamas ištaisyti netikslumus. Kai visos klaidos bus ištaisytos ir ataskaitos vėl patvirtintos, valstybinės mokyklos </w:t>
      </w:r>
      <w:proofErr w:type="spellStart"/>
      <w:r>
        <w:t>pildytojas</w:t>
      </w:r>
      <w:proofErr w:type="spellEnd"/>
      <w:r>
        <w:t xml:space="preserve"> arba tvirtintojas pakartotinai informuos apie galutinius rezultatus 11 punkte nurodytu el. paštu NŠA atsakingą darbuotoją. Jei NŠA darbuotojas neras netikslumų patvirtintoje formoje – bus laikoma, kad institucija statistinę formą atsiskaitė.</w:t>
      </w:r>
    </w:p>
    <w:p w14:paraId="533AE003" w14:textId="77777777" w:rsidR="00CE4F6A" w:rsidRDefault="00CE4F6A" w:rsidP="00CE4F6A">
      <w:pPr>
        <w:numPr>
          <w:ilvl w:val="0"/>
          <w:numId w:val="4"/>
        </w:numPr>
        <w:tabs>
          <w:tab w:val="left" w:pos="284"/>
          <w:tab w:val="left" w:pos="426"/>
        </w:tabs>
        <w:spacing w:line="240" w:lineRule="auto"/>
        <w:contextualSpacing/>
        <w:jc w:val="both"/>
      </w:pPr>
      <w:r>
        <w:t xml:space="preserve">Valstybinės institucijos </w:t>
      </w:r>
      <w:proofErr w:type="spellStart"/>
      <w:r>
        <w:t>pildytojas</w:t>
      </w:r>
      <w:proofErr w:type="spellEnd"/>
      <w:r>
        <w:t xml:space="preserve"> arba tvirtintojas formos pildymo, tvirtinimo ir atsiskaitymo konsultuojasi su 11 punkte nurodytu NŠA atsakingu darbuotoju. </w:t>
      </w:r>
    </w:p>
    <w:p w14:paraId="14B0B45A" w14:textId="77777777" w:rsidR="002E5A68" w:rsidRPr="00CE4F6A" w:rsidRDefault="00CE4F6A" w:rsidP="00CE4F6A">
      <w:pPr>
        <w:numPr>
          <w:ilvl w:val="0"/>
          <w:numId w:val="4"/>
        </w:numPr>
        <w:tabs>
          <w:tab w:val="left" w:pos="284"/>
          <w:tab w:val="left" w:pos="426"/>
        </w:tabs>
        <w:spacing w:line="240" w:lineRule="auto"/>
        <w:contextualSpacing/>
        <w:jc w:val="both"/>
        <w:rPr>
          <w:rFonts w:eastAsiaTheme="minorHAnsi"/>
        </w:rPr>
      </w:pPr>
      <w:r>
        <w:rPr>
          <w:rFonts w:eastAsiaTheme="minorHAnsi"/>
        </w:rPr>
        <w:t xml:space="preserve">Šios </w:t>
      </w:r>
      <w:r w:rsidR="00D8597E" w:rsidRPr="00CE4F6A">
        <w:rPr>
          <w:rFonts w:eastAsiaTheme="minorHAnsi"/>
        </w:rPr>
        <w:t>formos pildymo</w:t>
      </w:r>
      <w:r w:rsidR="00060A8A" w:rsidRPr="00CE4F6A">
        <w:rPr>
          <w:rFonts w:eastAsiaTheme="minorHAnsi"/>
        </w:rPr>
        <w:t xml:space="preserve"> ir atsiskaitymo</w:t>
      </w:r>
      <w:r w:rsidR="00D8597E" w:rsidRPr="00CE4F6A">
        <w:rPr>
          <w:rFonts w:eastAsiaTheme="minorHAnsi"/>
        </w:rPr>
        <w:t xml:space="preserve"> klausimais konsultuoja </w:t>
      </w:r>
      <w:r w:rsidR="00AE4C46" w:rsidRPr="00CE4F6A">
        <w:rPr>
          <w:rFonts w:eastAsiaTheme="minorHAnsi"/>
        </w:rPr>
        <w:t>Rimant</w:t>
      </w:r>
      <w:r w:rsidR="00D5724A">
        <w:rPr>
          <w:rFonts w:eastAsiaTheme="minorHAnsi"/>
        </w:rPr>
        <w:t xml:space="preserve">as Pikšrys, </w:t>
      </w:r>
      <w:proofErr w:type="spellStart"/>
      <w:r w:rsidR="00D5724A">
        <w:rPr>
          <w:rFonts w:eastAsiaTheme="minorHAnsi"/>
        </w:rPr>
        <w:t>Rimantas.Piksrys@nsa</w:t>
      </w:r>
      <w:r w:rsidR="00AE4C46" w:rsidRPr="00CE4F6A">
        <w:rPr>
          <w:rFonts w:eastAsiaTheme="minorHAnsi"/>
        </w:rPr>
        <w:t>.smm.lt</w:t>
      </w:r>
      <w:proofErr w:type="spellEnd"/>
      <w:r w:rsidR="00AE4C46" w:rsidRPr="00CE4F6A">
        <w:rPr>
          <w:rFonts w:eastAsiaTheme="minorHAnsi"/>
        </w:rPr>
        <w:t>.</w:t>
      </w:r>
    </w:p>
    <w:p w14:paraId="5A038B54" w14:textId="77777777" w:rsidR="002E5A68" w:rsidRPr="00D144A8" w:rsidRDefault="002E5A68" w:rsidP="006B6F47">
      <w:pPr>
        <w:spacing w:after="0" w:line="240" w:lineRule="auto"/>
        <w:jc w:val="both"/>
        <w:rPr>
          <w:rFonts w:eastAsiaTheme="minorHAnsi"/>
        </w:rPr>
      </w:pPr>
    </w:p>
    <w:sectPr w:rsidR="002E5A68" w:rsidRPr="00D144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4ED7"/>
    <w:multiLevelType w:val="hybridMultilevel"/>
    <w:tmpl w:val="C9E294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047E1"/>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3B3805"/>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1C090D"/>
    <w:multiLevelType w:val="hybridMultilevel"/>
    <w:tmpl w:val="A7B2EBFA"/>
    <w:lvl w:ilvl="0" w:tplc="52E6AF88">
      <w:start w:val="1"/>
      <w:numFmt w:val="decimal"/>
      <w:suff w:val="space"/>
      <w:lvlText w:val="%1."/>
      <w:lvlJc w:val="left"/>
      <w:pPr>
        <w:ind w:left="567" w:hanging="3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04F7D79"/>
    <w:multiLevelType w:val="hybridMultilevel"/>
    <w:tmpl w:val="225800A2"/>
    <w:lvl w:ilvl="0" w:tplc="A43ABE2C">
      <w:start w:val="1"/>
      <w:numFmt w:val="decimal"/>
      <w:suff w:val="space"/>
      <w:lvlText w:val="%1."/>
      <w:lvlJc w:val="left"/>
      <w:pPr>
        <w:ind w:left="1077" w:hanging="360"/>
      </w:pPr>
      <w:rPr>
        <w:rFonts w:hint="default"/>
      </w:rPr>
    </w:lvl>
    <w:lvl w:ilvl="1" w:tplc="04270019">
      <w:start w:val="1"/>
      <w:numFmt w:val="lowerLetter"/>
      <w:lvlText w:val="%2."/>
      <w:lvlJc w:val="left"/>
      <w:pPr>
        <w:tabs>
          <w:tab w:val="num" w:pos="1797"/>
        </w:tabs>
        <w:ind w:left="1797" w:hanging="360"/>
      </w:pPr>
    </w:lvl>
    <w:lvl w:ilvl="2" w:tplc="0427001B">
      <w:start w:val="1"/>
      <w:numFmt w:val="lowerRoman"/>
      <w:lvlText w:val="%3."/>
      <w:lvlJc w:val="right"/>
      <w:pPr>
        <w:tabs>
          <w:tab w:val="num" w:pos="2517"/>
        </w:tabs>
        <w:ind w:left="2517" w:hanging="180"/>
      </w:pPr>
    </w:lvl>
    <w:lvl w:ilvl="3" w:tplc="0427000F" w:tentative="1">
      <w:start w:val="1"/>
      <w:numFmt w:val="decimal"/>
      <w:lvlText w:val="%4."/>
      <w:lvlJc w:val="left"/>
      <w:pPr>
        <w:tabs>
          <w:tab w:val="num" w:pos="3237"/>
        </w:tabs>
        <w:ind w:left="3237" w:hanging="360"/>
      </w:pPr>
    </w:lvl>
    <w:lvl w:ilvl="4" w:tplc="04270019" w:tentative="1">
      <w:start w:val="1"/>
      <w:numFmt w:val="lowerLetter"/>
      <w:lvlText w:val="%5."/>
      <w:lvlJc w:val="left"/>
      <w:pPr>
        <w:tabs>
          <w:tab w:val="num" w:pos="3957"/>
        </w:tabs>
        <w:ind w:left="3957" w:hanging="360"/>
      </w:pPr>
    </w:lvl>
    <w:lvl w:ilvl="5" w:tplc="0427001B" w:tentative="1">
      <w:start w:val="1"/>
      <w:numFmt w:val="lowerRoman"/>
      <w:lvlText w:val="%6."/>
      <w:lvlJc w:val="right"/>
      <w:pPr>
        <w:tabs>
          <w:tab w:val="num" w:pos="4677"/>
        </w:tabs>
        <w:ind w:left="4677" w:hanging="180"/>
      </w:pPr>
    </w:lvl>
    <w:lvl w:ilvl="6" w:tplc="0427000F" w:tentative="1">
      <w:start w:val="1"/>
      <w:numFmt w:val="decimal"/>
      <w:lvlText w:val="%7."/>
      <w:lvlJc w:val="left"/>
      <w:pPr>
        <w:tabs>
          <w:tab w:val="num" w:pos="5397"/>
        </w:tabs>
        <w:ind w:left="5397" w:hanging="360"/>
      </w:pPr>
    </w:lvl>
    <w:lvl w:ilvl="7" w:tplc="04270019" w:tentative="1">
      <w:start w:val="1"/>
      <w:numFmt w:val="lowerLetter"/>
      <w:lvlText w:val="%8."/>
      <w:lvlJc w:val="left"/>
      <w:pPr>
        <w:tabs>
          <w:tab w:val="num" w:pos="6117"/>
        </w:tabs>
        <w:ind w:left="6117" w:hanging="360"/>
      </w:pPr>
    </w:lvl>
    <w:lvl w:ilvl="8" w:tplc="0427001B" w:tentative="1">
      <w:start w:val="1"/>
      <w:numFmt w:val="lowerRoman"/>
      <w:lvlText w:val="%9."/>
      <w:lvlJc w:val="right"/>
      <w:pPr>
        <w:tabs>
          <w:tab w:val="num" w:pos="6837"/>
        </w:tabs>
        <w:ind w:left="6837" w:hanging="180"/>
      </w:pPr>
    </w:lvl>
  </w:abstractNum>
  <w:num w:numId="1">
    <w:abstractNumId w:val="3"/>
  </w:num>
  <w:num w:numId="2">
    <w:abstractNumId w:val="4"/>
  </w:num>
  <w:num w:numId="3">
    <w:abstractNumId w:val="2"/>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29"/>
    <w:rsid w:val="00043B67"/>
    <w:rsid w:val="00060A8A"/>
    <w:rsid w:val="00073E6A"/>
    <w:rsid w:val="000819A0"/>
    <w:rsid w:val="0019122B"/>
    <w:rsid w:val="00210C40"/>
    <w:rsid w:val="00217AD4"/>
    <w:rsid w:val="002C3202"/>
    <w:rsid w:val="002D409B"/>
    <w:rsid w:val="002E5A68"/>
    <w:rsid w:val="00322FEC"/>
    <w:rsid w:val="004A5F3B"/>
    <w:rsid w:val="004F5299"/>
    <w:rsid w:val="006B0A35"/>
    <w:rsid w:val="006B6F47"/>
    <w:rsid w:val="00737304"/>
    <w:rsid w:val="00744885"/>
    <w:rsid w:val="00763A98"/>
    <w:rsid w:val="00777EE3"/>
    <w:rsid w:val="00782055"/>
    <w:rsid w:val="00797D09"/>
    <w:rsid w:val="007B78C9"/>
    <w:rsid w:val="007D5033"/>
    <w:rsid w:val="00845A1B"/>
    <w:rsid w:val="00871E8F"/>
    <w:rsid w:val="00950990"/>
    <w:rsid w:val="009E1411"/>
    <w:rsid w:val="00AE4C46"/>
    <w:rsid w:val="00CA657D"/>
    <w:rsid w:val="00CB2B07"/>
    <w:rsid w:val="00CE4F6A"/>
    <w:rsid w:val="00D144A8"/>
    <w:rsid w:val="00D33483"/>
    <w:rsid w:val="00D5724A"/>
    <w:rsid w:val="00D8597E"/>
    <w:rsid w:val="00D87676"/>
    <w:rsid w:val="00DB0812"/>
    <w:rsid w:val="00E25629"/>
    <w:rsid w:val="00E37EBC"/>
    <w:rsid w:val="00EA0254"/>
    <w:rsid w:val="00F225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1E83"/>
  <w15:chartTrackingRefBased/>
  <w15:docId w15:val="{9B385337-A185-4B20-84DD-892A2B8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25629"/>
    <w:pPr>
      <w:spacing w:after="200" w:line="276" w:lineRule="auto"/>
    </w:pPr>
    <w:rPr>
      <w:rFonts w:ascii="Times New Roman" w:eastAsia="Calibri" w:hAnsi="Times New Roman" w:cs="Times New Roman"/>
      <w:sz w:val="24"/>
      <w:szCs w:val="24"/>
    </w:rPr>
  </w:style>
  <w:style w:type="paragraph" w:styleId="Antrat1">
    <w:name w:val="heading 1"/>
    <w:basedOn w:val="prastasis"/>
    <w:next w:val="prastasis"/>
    <w:link w:val="Antrat1Diagrama"/>
    <w:uiPriority w:val="9"/>
    <w:qFormat/>
    <w:rsid w:val="002C3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2C3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5629"/>
    <w:pPr>
      <w:ind w:left="720"/>
      <w:contextualSpacing/>
    </w:pPr>
  </w:style>
  <w:style w:type="character" w:styleId="Hipersaitas">
    <w:name w:val="Hyperlink"/>
    <w:rsid w:val="00D144A8"/>
    <w:rPr>
      <w:color w:val="0000FF"/>
      <w:u w:val="single"/>
    </w:rPr>
  </w:style>
  <w:style w:type="character" w:customStyle="1" w:styleId="Antrat1Diagrama">
    <w:name w:val="Antraštė 1 Diagrama"/>
    <w:basedOn w:val="Numatytasispastraiposriftas"/>
    <w:link w:val="Antrat1"/>
    <w:uiPriority w:val="9"/>
    <w:rsid w:val="002C3202"/>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2C3202"/>
    <w:rPr>
      <w:rFonts w:asciiTheme="majorHAnsi" w:eastAsiaTheme="majorEastAsia" w:hAnsiTheme="majorHAnsi" w:cstheme="majorBidi"/>
      <w:color w:val="2E74B5" w:themeColor="accent1" w:themeShade="BF"/>
      <w:sz w:val="26"/>
      <w:szCs w:val="26"/>
    </w:rPr>
  </w:style>
  <w:style w:type="table" w:styleId="Lentelstinklelis">
    <w:name w:val="Table Grid"/>
    <w:basedOn w:val="prastojilentel"/>
    <w:uiPriority w:val="39"/>
    <w:rsid w:val="004F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6944">
      <w:bodyDiv w:val="1"/>
      <w:marLeft w:val="0"/>
      <w:marRight w:val="0"/>
      <w:marTop w:val="0"/>
      <w:marBottom w:val="0"/>
      <w:divBdr>
        <w:top w:val="none" w:sz="0" w:space="0" w:color="auto"/>
        <w:left w:val="none" w:sz="0" w:space="0" w:color="auto"/>
        <w:bottom w:val="none" w:sz="0" w:space="0" w:color="auto"/>
        <w:right w:val="none" w:sz="0" w:space="0" w:color="auto"/>
      </w:divBdr>
    </w:div>
    <w:div w:id="946084486">
      <w:bodyDiv w:val="1"/>
      <w:marLeft w:val="0"/>
      <w:marRight w:val="0"/>
      <w:marTop w:val="0"/>
      <w:marBottom w:val="0"/>
      <w:divBdr>
        <w:top w:val="none" w:sz="0" w:space="0" w:color="auto"/>
        <w:left w:val="none" w:sz="0" w:space="0" w:color="auto"/>
        <w:bottom w:val="none" w:sz="0" w:space="0" w:color="auto"/>
        <w:right w:val="none" w:sz="0" w:space="0" w:color="auto"/>
      </w:divBdr>
    </w:div>
    <w:div w:id="9721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is3.emokykla.lt/cognos/bi/?perspective=ho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vis.sm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7E253-A02A-43A9-80AA-CA7F0BC8C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5E7C1-C8B1-43A6-BB5F-2AAD1A42119D}">
  <ds:schemaRefs>
    <ds:schemaRef ds:uri="http://schemas.microsoft.com/sharepoint/v3/contenttype/forms"/>
  </ds:schemaRefs>
</ds:datastoreItem>
</file>

<file path=customXml/itemProps3.xml><?xml version="1.0" encoding="utf-8"?>
<ds:datastoreItem xmlns:ds="http://schemas.openxmlformats.org/officeDocument/2006/customXml" ds:itemID="{B18A59A3-7AE9-4D9D-BED9-1EF4B698FFD1}">
  <ds:schemaRefs>
    <ds:schemaRef ds:uri="54ec8faf-838e-48b9-b550-3b4317c7796a"/>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92db97f-034e-4cf1-baa5-830a694aee4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4199</Words>
  <Characters>2394</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Urnavičius</dc:creator>
  <cp:keywords/>
  <dc:description/>
  <cp:lastModifiedBy>Rimantas Pikšrys</cp:lastModifiedBy>
  <cp:revision>3</cp:revision>
  <dcterms:created xsi:type="dcterms:W3CDTF">2022-01-06T06:57:00Z</dcterms:created>
  <dcterms:modified xsi:type="dcterms:W3CDTF">2023-07-07T03:53:00Z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